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D17D3" w14:textId="77777777" w:rsidR="005C75BA" w:rsidRDefault="00000000">
      <w:pPr>
        <w:spacing w:after="1400"/>
      </w:pPr>
      <w:r>
        <w:rPr>
          <w:noProof/>
        </w:rPr>
        <w:drawing>
          <wp:inline distT="0" distB="0" distL="0" distR="0" wp14:anchorId="266611EA" wp14:editId="34C9FD66">
            <wp:extent cx="1200150"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00150" cy="1114425"/>
                    </a:xfrm>
                    <a:prstGeom prst="rect">
                      <a:avLst/>
                    </a:prstGeom>
                  </pic:spPr>
                </pic:pic>
              </a:graphicData>
            </a:graphic>
          </wp:inline>
        </w:drawing>
      </w:r>
    </w:p>
    <w:p w14:paraId="6307B67E" w14:textId="77777777" w:rsidR="00AC4323" w:rsidRDefault="00000000">
      <w:pPr>
        <w:pStyle w:val="Label"/>
      </w:pPr>
      <w:r>
        <w:t xml:space="preserve">Starter </w:t>
      </w:r>
      <w:proofErr w:type="gramStart"/>
      <w:r>
        <w:t>Training  ·</w:t>
      </w:r>
      <w:proofErr w:type="gramEnd"/>
      <w:r>
        <w:t xml:space="preserve">  AI Use Policy Starter</w:t>
      </w:r>
    </w:p>
    <w:p w14:paraId="39F0EC7F" w14:textId="77777777" w:rsidR="00AC4323" w:rsidRDefault="00000000">
      <w:pPr>
        <w:pStyle w:val="Title"/>
      </w:pPr>
      <w:r>
        <w:t>AI Use Policy</w:t>
      </w:r>
    </w:p>
    <w:p w14:paraId="6AAD8D1D" w14:textId="77777777" w:rsidR="00AC4323" w:rsidRDefault="00000000">
      <w:pPr>
        <w:pStyle w:val="Subtitle"/>
      </w:pPr>
      <w:r>
        <w:t>A short policy any LBM dealer can adopt in an afternoon.</w:t>
      </w:r>
    </w:p>
    <w:p w14:paraId="1F0B8E98" w14:textId="77777777" w:rsidR="00AC4323" w:rsidRDefault="00000000">
      <w:pPr>
        <w:spacing w:before="240"/>
      </w:pPr>
      <w:r>
        <w:rPr>
          <w:color w:val="4A5468"/>
        </w:rPr>
        <w:t xml:space="preserve">Version </w:t>
      </w:r>
      <w:proofErr w:type="gramStart"/>
      <w:r>
        <w:rPr>
          <w:color w:val="4A5468"/>
        </w:rPr>
        <w:t>3.0  ·</w:t>
      </w:r>
      <w:proofErr w:type="gramEnd"/>
      <w:r>
        <w:rPr>
          <w:color w:val="4A5468"/>
        </w:rPr>
        <w:t xml:space="preserve">  September 2026</w:t>
      </w:r>
    </w:p>
    <w:p w14:paraId="196A16C4" w14:textId="77777777" w:rsidR="00AC4323" w:rsidRDefault="00AC4323">
      <w:pPr>
        <w:spacing w:before="4200"/>
      </w:pPr>
    </w:p>
    <w:p w14:paraId="15F823DD" w14:textId="77777777" w:rsidR="00AC4323" w:rsidRDefault="00000000">
      <w:pPr>
        <w:pStyle w:val="Small"/>
      </w:pPr>
      <w:r>
        <w:t xml:space="preserve">AI Growth </w:t>
      </w:r>
      <w:proofErr w:type="gramStart"/>
      <w:r>
        <w:t>Partners  ·</w:t>
      </w:r>
      <w:proofErr w:type="gramEnd"/>
      <w:r>
        <w:t xml:space="preserve">  aigrowthpartners.net</w:t>
      </w:r>
    </w:p>
    <w:p w14:paraId="6B8493C6" w14:textId="77777777" w:rsidR="00AC4323" w:rsidRDefault="00000000">
      <w:r>
        <w:br w:type="page"/>
      </w:r>
    </w:p>
    <w:p w14:paraId="5825FF80" w14:textId="77777777" w:rsidR="00AC4323" w:rsidRDefault="00000000">
      <w:pPr>
        <w:pStyle w:val="Label"/>
      </w:pPr>
      <w:r>
        <w:lastRenderedPageBreak/>
        <w:t>Before you adopt it</w:t>
      </w:r>
    </w:p>
    <w:p w14:paraId="44C7B2FB" w14:textId="77777777" w:rsidR="00AC4323" w:rsidRDefault="00000000">
      <w:pPr>
        <w:pStyle w:val="Heading1"/>
      </w:pPr>
      <w:r>
        <w:t>Why this exists</w:t>
      </w:r>
    </w:p>
    <w:p w14:paraId="3C2A2D16" w14:textId="77777777" w:rsidR="00AC4323" w:rsidRDefault="00000000">
      <w:r>
        <w:t>Most independent dealers still have no written AI policy. Meanwhile employees are already pasting customer names, pricing, and job details into free AI tools on their phones. That gap is the risk, not the technology.</w:t>
      </w:r>
    </w:p>
    <w:p w14:paraId="39108008" w14:textId="77777777" w:rsidR="00AC4323" w:rsidRDefault="00000000">
      <w:r>
        <w:t>This template closes it. Fill in the four blanks, strike anything that does not apply, put it on your letterhead, and hand it out with the training. It is written to be adopted as-is by a dealer with no IT department and no compliance officer.</w:t>
      </w:r>
    </w:p>
    <w:p w14:paraId="490C80FB" w14:textId="77777777" w:rsidR="00AC4323" w:rsidRDefault="00000000">
      <w:pPr>
        <w:pStyle w:val="Heading2"/>
      </w:pPr>
      <w:r>
        <w:t>How to use this</w:t>
      </w:r>
    </w:p>
    <w:p w14:paraId="7FBD015C" w14:textId="77777777" w:rsidR="00AC4323" w:rsidRDefault="00000000">
      <w:pPr>
        <w:pStyle w:val="ListParagraph"/>
        <w:numPr>
          <w:ilvl w:val="0"/>
          <w:numId w:val="5"/>
        </w:numPr>
        <w:spacing w:after="80"/>
      </w:pPr>
      <w:r>
        <w:t>Fill in the four blanks: two in Section 1, two in Section 6. If you have not picked an AI tool yet, say so in the first blank: “None yet. Personal accounts only, with names and figures stripped, until the company picks a workspace.”</w:t>
      </w:r>
    </w:p>
    <w:p w14:paraId="10EA2102" w14:textId="77777777" w:rsidR="00AC4323" w:rsidRDefault="00000000">
      <w:pPr>
        <w:pStyle w:val="ListParagraph"/>
        <w:numPr>
          <w:ilvl w:val="0"/>
          <w:numId w:val="5"/>
        </w:numPr>
        <w:spacing w:after="80"/>
      </w:pPr>
      <w:r>
        <w:t>Have your attorney review it before you distribute it. Everything here is general guidance, not legal advice, and the rules vary by state and by what your own contracts and insurance require.</w:t>
      </w:r>
    </w:p>
    <w:p w14:paraId="01010380" w14:textId="77777777" w:rsidR="00AC4323" w:rsidRDefault="00000000">
      <w:pPr>
        <w:pStyle w:val="ListParagraph"/>
        <w:numPr>
          <w:ilvl w:val="0"/>
          <w:numId w:val="5"/>
        </w:numPr>
        <w:spacing w:after="80"/>
      </w:pPr>
      <w:r>
        <w:t>Distribute it with the training, not after. People need the rules before they need the skills.</w:t>
      </w:r>
    </w:p>
    <w:p w14:paraId="1EEFFAB4" w14:textId="77777777" w:rsidR="00AC4323" w:rsidRDefault="00000000">
      <w:pPr>
        <w:pStyle w:val="ListParagraph"/>
        <w:numPr>
          <w:ilvl w:val="0"/>
          <w:numId w:val="5"/>
        </w:numPr>
        <w:spacing w:after="80"/>
      </w:pPr>
      <w:r>
        <w:t>Review it every six months. The tools change fast, and so do the vendors’ terms.</w:t>
      </w:r>
    </w:p>
    <w:p w14:paraId="77717D84" w14:textId="77777777" w:rsidR="00AC4323" w:rsidRDefault="00000000">
      <w:pPr>
        <w:pStyle w:val="Callout"/>
        <w:keepLines/>
      </w:pPr>
      <w:r>
        <w:rPr>
          <w:b/>
          <w:bCs/>
        </w:rPr>
        <w:t>If you go on to the AIGP Rollout Kit.</w:t>
      </w:r>
      <w:r>
        <w:t xml:space="preserve"> The four blanks are filled in and signed before The Build, as part of owner setup. The Decisions then reviews whether the policy is working after about sixty days of real use.</w:t>
      </w:r>
    </w:p>
    <w:p w14:paraId="57E92A26" w14:textId="77777777" w:rsidR="00AC4323" w:rsidRDefault="00000000">
      <w:r>
        <w:br w:type="page"/>
      </w:r>
    </w:p>
    <w:p w14:paraId="2702D956" w14:textId="77777777" w:rsidR="00AC4323" w:rsidRDefault="00000000">
      <w:pPr>
        <w:pStyle w:val="Label"/>
      </w:pPr>
      <w:r>
        <w:lastRenderedPageBreak/>
        <w:t>Section 1</w:t>
      </w:r>
    </w:p>
    <w:p w14:paraId="33587071" w14:textId="77777777" w:rsidR="00AC4323" w:rsidRDefault="00000000">
      <w:pPr>
        <w:pStyle w:val="Heading1"/>
      </w:pPr>
      <w:r>
        <w:t>Approved tools</w:t>
      </w:r>
    </w:p>
    <w:p w14:paraId="62DE5B5E" w14:textId="77777777" w:rsidR="00AC4323" w:rsidRDefault="00000000">
      <w:r>
        <w:t>Only the tools listed below are approved for company work. Do not use any other AI tool for company business without approval, and do not connect an AI tool to company email, file storage, the ERP, or the CRM without approval. Connecting a tool to a system is a much larger decision than pasting text into one.</w:t>
      </w:r>
    </w:p>
    <w:p w14:paraId="07640775" w14:textId="77777777" w:rsidR="00AC4323" w:rsidRDefault="00000000">
      <w:pPr>
        <w:keepNext/>
      </w:pPr>
      <w:r>
        <w:rPr>
          <w:b/>
          <w:bCs/>
        </w:rPr>
        <w:t>Approved AI tool(s):</w:t>
      </w:r>
    </w:p>
    <w:p w14:paraId="237ED2F8" w14:textId="77777777" w:rsidR="00AC4323" w:rsidRDefault="00AC4323">
      <w:pPr>
        <w:pStyle w:val="Write-inLine"/>
      </w:pPr>
    </w:p>
    <w:p w14:paraId="5370482A" w14:textId="77777777" w:rsidR="00AC4323" w:rsidRDefault="00000000">
      <w:pPr>
        <w:keepNext/>
      </w:pPr>
      <w:r>
        <w:rPr>
          <w:b/>
          <w:bCs/>
        </w:rPr>
        <w:t>Who approves new tools:</w:t>
      </w:r>
    </w:p>
    <w:p w14:paraId="158D4575" w14:textId="77777777" w:rsidR="00AC4323" w:rsidRDefault="00AC4323">
      <w:pPr>
        <w:pStyle w:val="Write-inLine"/>
      </w:pPr>
    </w:p>
    <w:p w14:paraId="67AE56F1" w14:textId="77777777" w:rsidR="00AC4323" w:rsidRDefault="00AC4323">
      <w:pPr>
        <w:spacing w:before="160" w:after="0"/>
      </w:pPr>
    </w:p>
    <w:p w14:paraId="264A59A8" w14:textId="77777777" w:rsidR="00AC4323" w:rsidRDefault="00000000">
      <w:r>
        <w:t xml:space="preserve">If you want to use a tool that is not on this list, ask first. The answer is often yes, but it </w:t>
      </w:r>
      <w:proofErr w:type="gramStart"/>
      <w:r>
        <w:t>has to</w:t>
      </w:r>
      <w:proofErr w:type="gramEnd"/>
      <w:r>
        <w:t xml:space="preserve"> be asked.</w:t>
      </w:r>
    </w:p>
    <w:p w14:paraId="0D5E5069" w14:textId="77777777" w:rsidR="00AC4323" w:rsidRDefault="00000000">
      <w:pPr>
        <w:pStyle w:val="Heading2"/>
      </w:pPr>
      <w:r>
        <w:t>A company workspace is not the same as a personal account</w:t>
      </w:r>
    </w:p>
    <w:p w14:paraId="763F7F78" w14:textId="77777777" w:rsidR="00AC4323" w:rsidRDefault="00000000">
      <w:r>
        <w:t>This distinction matters more than which brand you use, and it is not really about price. In a company-approved workspace, the company controls the settings, an administrator can see and manage access, and the vendor’s business terms govern how your data is handled. On a personal or free account, none of that is true, and a paid personal subscription does not change it. Paying for an account does not mean the company controls it.</w:t>
      </w:r>
    </w:p>
    <w:p w14:paraId="7D0A08B0" w14:textId="77777777" w:rsidR="00AC4323" w:rsidRDefault="00000000">
      <w:r>
        <w:t>Vendors change their terms, and the terms differ by plan. Before approving a tool, confirm the current answer to three questions: whether the vendor trains on what you submit, how long they retain it, and what an administrator can see.</w:t>
      </w:r>
    </w:p>
    <w:tbl>
      <w:tblPr>
        <w:tblStyle w:val="AIGPTable"/>
        <w:tblW w:w="9360" w:type="dxa"/>
        <w:tblInd w:w="0" w:type="dxa"/>
        <w:tblLayout w:type="fixed"/>
        <w:tblLook w:val="0420" w:firstRow="1" w:lastRow="0" w:firstColumn="0" w:lastColumn="0" w:noHBand="0" w:noVBand="1"/>
      </w:tblPr>
      <w:tblGrid>
        <w:gridCol w:w="4680"/>
        <w:gridCol w:w="4680"/>
      </w:tblGrid>
      <w:tr w:rsidR="00AC4323" w14:paraId="54A5A9A3" w14:textId="77777777" w:rsidTr="00AC4323">
        <w:trPr>
          <w:cnfStyle w:val="100000000000" w:firstRow="1" w:lastRow="0" w:firstColumn="0" w:lastColumn="0" w:oddVBand="0" w:evenVBand="0" w:oddHBand="0" w:evenHBand="0" w:firstRowFirstColumn="0" w:firstRowLastColumn="0" w:lastRowFirstColumn="0" w:lastRowLastColumn="0"/>
          <w:cantSplit/>
          <w:tblHeader/>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4FC4FF0" w14:textId="77777777" w:rsidR="00AC4323" w:rsidRDefault="00000000">
            <w:pPr>
              <w:pStyle w:val="TableText"/>
              <w:keepNext/>
            </w:pPr>
            <w:r>
              <w:rPr>
                <w:bCs/>
              </w:rPr>
              <w:t>Company-approved workspace</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E935160" w14:textId="77777777" w:rsidR="00AC4323" w:rsidRDefault="00000000">
            <w:pPr>
              <w:pStyle w:val="TableText"/>
              <w:keepNext/>
            </w:pPr>
            <w:r>
              <w:rPr>
                <w:bCs/>
              </w:rPr>
              <w:t>Personal or free account</w:t>
            </w:r>
          </w:p>
        </w:tc>
      </w:tr>
      <w:tr w:rsidR="00AC4323" w14:paraId="5C8933F8" w14:textId="77777777" w:rsidTr="00AC4323">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269C347" w14:textId="77777777" w:rsidR="00AC4323" w:rsidRDefault="00000000">
            <w:pPr>
              <w:pStyle w:val="TableText"/>
              <w:keepNext/>
            </w:pPr>
            <w:r>
              <w:t>The company controls the settings</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E757EAA" w14:textId="77777777" w:rsidR="00AC4323" w:rsidRDefault="00000000">
            <w:pPr>
              <w:pStyle w:val="TableText"/>
              <w:keepNext/>
            </w:pPr>
            <w:r>
              <w:t>May train on what you paste</w:t>
            </w:r>
          </w:p>
        </w:tc>
      </w:tr>
      <w:tr w:rsidR="00AC4323" w14:paraId="0EE38AF7"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69BA6BC" w14:textId="77777777" w:rsidR="00AC4323" w:rsidRDefault="00000000">
            <w:pPr>
              <w:pStyle w:val="TableText"/>
              <w:keepNext/>
            </w:pPr>
            <w:r>
              <w:t>An administrator can manage access</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C583484" w14:textId="77777777" w:rsidR="00AC4323" w:rsidRDefault="00000000">
            <w:pPr>
              <w:pStyle w:val="TableText"/>
              <w:keepNext/>
            </w:pPr>
            <w:r>
              <w:t>No company visibility</w:t>
            </w:r>
          </w:p>
        </w:tc>
      </w:tr>
      <w:tr w:rsidR="00AC4323" w14:paraId="0F080E8F" w14:textId="77777777" w:rsidTr="00AC4323">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A56E57F" w14:textId="77777777" w:rsidR="00AC4323" w:rsidRDefault="00000000">
            <w:pPr>
              <w:pStyle w:val="TableText"/>
              <w:keepNext/>
            </w:pPr>
            <w:r>
              <w:t>Business terms govern your data</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2AF02B8" w14:textId="77777777" w:rsidR="00AC4323" w:rsidRDefault="00000000">
            <w:pPr>
              <w:pStyle w:val="TableText"/>
              <w:keepNext/>
            </w:pPr>
            <w:r>
              <w:t>No customer or pricing data</w:t>
            </w:r>
          </w:p>
        </w:tc>
      </w:tr>
      <w:tr w:rsidR="00AC4323" w14:paraId="73414C05"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32342E4" w14:textId="77777777" w:rsidR="00AC4323" w:rsidRDefault="00000000">
            <w:pPr>
              <w:pStyle w:val="TableText"/>
            </w:pPr>
            <w:r>
              <w:t>Approved for company work</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ACA057C" w14:textId="77777777" w:rsidR="00AC4323" w:rsidRDefault="00000000">
            <w:pPr>
              <w:pStyle w:val="TableText"/>
            </w:pPr>
            <w:r>
              <w:t>Generic descriptions only</w:t>
            </w:r>
          </w:p>
        </w:tc>
      </w:tr>
    </w:tbl>
    <w:p w14:paraId="2B0E6430" w14:textId="77777777" w:rsidR="00AC4323" w:rsidRDefault="00AC4323">
      <w:pPr>
        <w:spacing w:after="60"/>
      </w:pPr>
    </w:p>
    <w:p w14:paraId="62264F64" w14:textId="77777777" w:rsidR="00AC4323" w:rsidRDefault="00000000">
      <w:pPr>
        <w:pStyle w:val="Label"/>
      </w:pPr>
      <w:r>
        <w:lastRenderedPageBreak/>
        <w:t>Section 2</w:t>
      </w:r>
    </w:p>
    <w:p w14:paraId="72C093E1" w14:textId="77777777" w:rsidR="00AC4323" w:rsidRDefault="00000000">
      <w:pPr>
        <w:pStyle w:val="Heading1"/>
      </w:pPr>
      <w:r>
        <w:t>What goes in, and where</w:t>
      </w:r>
    </w:p>
    <w:p w14:paraId="60F615CC" w14:textId="77777777" w:rsidR="00AC4323" w:rsidRDefault="00000000">
      <w:r>
        <w:t>This is not a list of forbidden topics. It is a question of which tool you are in.</w:t>
      </w:r>
    </w:p>
    <w:p w14:paraId="5BAF2513" w14:textId="77777777" w:rsidR="00AC4323" w:rsidRDefault="00000000">
      <w:pPr>
        <w:pStyle w:val="Heading3"/>
      </w:pPr>
      <w:r>
        <w:t>In an approved company workspace</w:t>
      </w:r>
    </w:p>
    <w:p w14:paraId="692E2E4E" w14:textId="77777777" w:rsidR="00AC4323" w:rsidRDefault="00000000">
      <w:r>
        <w:t>Your own company information is what the subscription is for. Margins, vendor terms, job history, customer records, and internal numbers are all fair use on an approved workspace. Restricting them strips out most of the value and pushes people back toward drafting emails, which is not why we are paying for it.</w:t>
      </w:r>
    </w:p>
    <w:p w14:paraId="2BB34F76" w14:textId="77777777" w:rsidR="00AC4323" w:rsidRDefault="00000000">
      <w:pPr>
        <w:pStyle w:val="Heading3"/>
      </w:pPr>
      <w:r>
        <w:t>On a personal or free account</w:t>
      </w:r>
    </w:p>
    <w:p w14:paraId="18FC35A4" w14:textId="77777777" w:rsidR="00AC4323" w:rsidRDefault="00000000">
      <w:r>
        <w:t>Assume anything you type may be used to train the system and that the company has no visibility into it. Strip the identifying details and describe the situation generically. That is enough for most thinking work, though it is genuinely worse for anything that depends on your actual numbers. That is exactly why the approved workspace exists.</w:t>
      </w:r>
    </w:p>
    <w:tbl>
      <w:tblPr>
        <w:tblStyle w:val="AIGPTable"/>
        <w:tblW w:w="9360" w:type="dxa"/>
        <w:tblInd w:w="0" w:type="dxa"/>
        <w:tblLayout w:type="fixed"/>
        <w:tblLook w:val="0420" w:firstRow="1" w:lastRow="0" w:firstColumn="0" w:lastColumn="0" w:noHBand="0" w:noVBand="1"/>
      </w:tblPr>
      <w:tblGrid>
        <w:gridCol w:w="4680"/>
        <w:gridCol w:w="4680"/>
      </w:tblGrid>
      <w:tr w:rsidR="00AC4323" w14:paraId="08C96DB7" w14:textId="77777777" w:rsidTr="00AC4323">
        <w:trPr>
          <w:cnfStyle w:val="100000000000" w:firstRow="1" w:lastRow="0" w:firstColumn="0" w:lastColumn="0" w:oddVBand="0" w:evenVBand="0" w:oddHBand="0" w:evenHBand="0" w:firstRowFirstColumn="0" w:firstRowLastColumn="0" w:lastRowFirstColumn="0" w:lastRowLastColumn="0"/>
          <w:cantSplit/>
          <w:tblHeader/>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EA28AE7" w14:textId="77777777" w:rsidR="00AC4323" w:rsidRDefault="00000000">
            <w:pPr>
              <w:pStyle w:val="TableText"/>
              <w:keepNext/>
            </w:pPr>
            <w:r>
              <w:rPr>
                <w:bCs/>
              </w:rPr>
              <w:t>Fine on any tool</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CB78DD8" w14:textId="77777777" w:rsidR="00AC4323" w:rsidRDefault="00000000">
            <w:pPr>
              <w:pStyle w:val="TableText"/>
              <w:keepNext/>
            </w:pPr>
            <w:r>
              <w:rPr>
                <w:bCs/>
              </w:rPr>
              <w:t>Approved workspace only</w:t>
            </w:r>
          </w:p>
        </w:tc>
      </w:tr>
      <w:tr w:rsidR="00AC4323" w14:paraId="5C702069" w14:textId="77777777" w:rsidTr="00AC4323">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282BB94" w14:textId="77777777" w:rsidR="00AC4323" w:rsidRDefault="00000000">
            <w:pPr>
              <w:pStyle w:val="TableText"/>
              <w:keepNext/>
            </w:pPr>
            <w:r>
              <w:t>“A long-time builder customer”</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C62FC26" w14:textId="77777777" w:rsidR="00AC4323" w:rsidRDefault="00000000">
            <w:pPr>
              <w:pStyle w:val="TableText"/>
              <w:keepNext/>
            </w:pPr>
            <w:r>
              <w:t>The builder’s name and job address</w:t>
            </w:r>
          </w:p>
        </w:tc>
      </w:tr>
      <w:tr w:rsidR="00AC4323" w14:paraId="71B6418B"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498377B" w14:textId="77777777" w:rsidR="00AC4323" w:rsidRDefault="00000000">
            <w:pPr>
              <w:pStyle w:val="TableText"/>
              <w:keepNext/>
            </w:pPr>
            <w:r>
              <w:t>“A framing package delivery”</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E9553A1" w14:textId="77777777" w:rsidR="00AC4323" w:rsidRDefault="00000000">
            <w:pPr>
              <w:pStyle w:val="TableText"/>
              <w:keepNext/>
            </w:pPr>
            <w:r>
              <w:t>Actual dollar figures and margins</w:t>
            </w:r>
          </w:p>
        </w:tc>
      </w:tr>
      <w:tr w:rsidR="00AC4323" w14:paraId="39798344" w14:textId="77777777" w:rsidTr="00AC4323">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7FD6DA6" w14:textId="77777777" w:rsidR="00AC4323" w:rsidRDefault="00000000">
            <w:pPr>
              <w:pStyle w:val="TableText"/>
              <w:keepNext/>
            </w:pPr>
            <w:r>
              <w:t>“Margin moved about 40 basis points”</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06478C2" w14:textId="77777777" w:rsidR="00AC4323" w:rsidRDefault="00000000">
            <w:pPr>
              <w:pStyle w:val="TableText"/>
              <w:keepNext/>
            </w:pPr>
            <w:r>
              <w:t>Vendor names and contract terms</w:t>
            </w:r>
          </w:p>
        </w:tc>
      </w:tr>
      <w:tr w:rsidR="00AC4323" w14:paraId="1182B659"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5ADAAE9" w14:textId="77777777" w:rsidR="00AC4323" w:rsidRDefault="00000000">
            <w:pPr>
              <w:pStyle w:val="TableText"/>
            </w:pPr>
            <w:r>
              <w:t>“A supplier with longer lead times”</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2827300" w14:textId="77777777" w:rsidR="00AC4323" w:rsidRDefault="00000000">
            <w:pPr>
              <w:pStyle w:val="TableText"/>
            </w:pPr>
            <w:r>
              <w:t>Customer account history</w:t>
            </w:r>
          </w:p>
        </w:tc>
      </w:tr>
    </w:tbl>
    <w:p w14:paraId="5E9A24A9" w14:textId="77777777" w:rsidR="00AC4323" w:rsidRDefault="00AC4323">
      <w:pPr>
        <w:spacing w:after="60"/>
      </w:pPr>
    </w:p>
    <w:p w14:paraId="5A7D474D" w14:textId="77777777" w:rsidR="00AC4323" w:rsidRDefault="00000000">
      <w:r>
        <w:rPr>
          <w:i/>
          <w:iCs/>
        </w:rPr>
        <w:t>The right-hand column is permitted in an approved workspace. It is not a list of prohibitions. It is a list of things that need the right tool.</w:t>
      </w:r>
    </w:p>
    <w:p w14:paraId="132541FF" w14:textId="77777777" w:rsidR="00AC4323" w:rsidRDefault="00000000">
      <w:pPr>
        <w:pStyle w:val="Heading3"/>
      </w:pPr>
      <w:r>
        <w:t>Tighter regardless of which tool</w:t>
      </w:r>
    </w:p>
    <w:p w14:paraId="17619221" w14:textId="77777777" w:rsidR="00AC4323" w:rsidRDefault="00000000">
      <w:pPr>
        <w:keepNext/>
      </w:pPr>
      <w:r>
        <w:t>A short list stays out of any AI tool, approved or not, because the obligation attaches to the information itself rather than to the software.</w:t>
      </w:r>
    </w:p>
    <w:p w14:paraId="152FC233" w14:textId="77777777" w:rsidR="00AC4323" w:rsidRDefault="00000000">
      <w:pPr>
        <w:pStyle w:val="ListParagraph"/>
        <w:numPr>
          <w:ilvl w:val="0"/>
          <w:numId w:val="2"/>
        </w:numPr>
        <w:spacing w:after="80"/>
      </w:pPr>
      <w:r>
        <w:t>Medical, disability, or accommodation information about an employee.</w:t>
      </w:r>
    </w:p>
    <w:p w14:paraId="6439D992" w14:textId="77777777" w:rsidR="00AC4323" w:rsidRDefault="00000000">
      <w:pPr>
        <w:pStyle w:val="ListParagraph"/>
        <w:numPr>
          <w:ilvl w:val="0"/>
          <w:numId w:val="2"/>
        </w:numPr>
        <w:spacing w:after="80"/>
      </w:pPr>
      <w:r>
        <w:t>Background check results and anything covered by a consumer-reporting obligation.</w:t>
      </w:r>
    </w:p>
    <w:p w14:paraId="1A5C94FA" w14:textId="77777777" w:rsidR="00AC4323" w:rsidRDefault="00000000">
      <w:pPr>
        <w:pStyle w:val="ListParagraph"/>
        <w:numPr>
          <w:ilvl w:val="0"/>
          <w:numId w:val="2"/>
        </w:numPr>
        <w:spacing w:after="80"/>
      </w:pPr>
      <w:r>
        <w:t>Anything tied to an active claim, investigation, or dispute.</w:t>
      </w:r>
    </w:p>
    <w:p w14:paraId="6CCBF39D" w14:textId="77777777" w:rsidR="00AC4323" w:rsidRDefault="00000000">
      <w:pPr>
        <w:pStyle w:val="ListParagraph"/>
        <w:numPr>
          <w:ilvl w:val="0"/>
          <w:numId w:val="2"/>
        </w:numPr>
        <w:spacing w:after="80"/>
      </w:pPr>
      <w:r>
        <w:t>Third-party information we hold under an NDA or a customer contract that limits sharing.</w:t>
      </w:r>
    </w:p>
    <w:p w14:paraId="674DC219" w14:textId="77777777" w:rsidR="00AC4323" w:rsidRDefault="00000000">
      <w:r>
        <w:t>If you are unsure whether something belongs on this list, treat it as though it does and ask.</w:t>
      </w:r>
    </w:p>
    <w:p w14:paraId="2D1C20DC" w14:textId="77777777" w:rsidR="00AC4323" w:rsidRDefault="00000000">
      <w:pPr>
        <w:pStyle w:val="Label"/>
      </w:pPr>
      <w:r>
        <w:lastRenderedPageBreak/>
        <w:t>Section 3</w:t>
      </w:r>
    </w:p>
    <w:p w14:paraId="2B25615A" w14:textId="77777777" w:rsidR="00AC4323" w:rsidRDefault="00000000">
      <w:pPr>
        <w:pStyle w:val="Heading1"/>
      </w:pPr>
      <w:r>
        <w:t>Where the decision stays with a person</w:t>
      </w:r>
    </w:p>
    <w:p w14:paraId="541493D5" w14:textId="77777777" w:rsidR="00AC4323" w:rsidRDefault="00000000">
      <w:r>
        <w:t>AI tools produce confident, well-written answers that are sometimes wrong. That does not make the underlying subjects off limits. It makes the final call a person’s job. Use AI to read a contract and tell you what to ask, to work through a credit picture before the call, to prepare for a performance conversation, or to think through why a number moved. Use it for all of that.</w:t>
      </w:r>
    </w:p>
    <w:p w14:paraId="34783FED" w14:textId="77777777" w:rsidR="00AC4323" w:rsidRDefault="00000000">
      <w:pPr>
        <w:keepNext/>
      </w:pPr>
      <w:r>
        <w:t>What it does not get is the final say.</w:t>
      </w:r>
    </w:p>
    <w:tbl>
      <w:tblPr>
        <w:tblStyle w:val="AIGPTable"/>
        <w:tblW w:w="9360" w:type="dxa"/>
        <w:tblInd w:w="0" w:type="dxa"/>
        <w:tblLayout w:type="fixed"/>
        <w:tblLook w:val="0420" w:firstRow="1" w:lastRow="0" w:firstColumn="0" w:lastColumn="0" w:noHBand="0" w:noVBand="1"/>
      </w:tblPr>
      <w:tblGrid>
        <w:gridCol w:w="4680"/>
        <w:gridCol w:w="4680"/>
      </w:tblGrid>
      <w:tr w:rsidR="00AC4323" w14:paraId="34A03E06" w14:textId="77777777" w:rsidTr="00AC4323">
        <w:trPr>
          <w:cnfStyle w:val="100000000000" w:firstRow="1" w:lastRow="0" w:firstColumn="0" w:lastColumn="0" w:oddVBand="0" w:evenVBand="0" w:oddHBand="0" w:evenHBand="0" w:firstRowFirstColumn="0" w:firstRowLastColumn="0" w:lastRowFirstColumn="0" w:lastRowLastColumn="0"/>
          <w:cantSplit/>
          <w:tblHeader/>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4393002" w14:textId="77777777" w:rsidR="00AC4323" w:rsidRDefault="00000000">
            <w:pPr>
              <w:pStyle w:val="TableText"/>
              <w:keepNext/>
            </w:pPr>
            <w:r>
              <w:rPr>
                <w:bCs/>
              </w:rPr>
              <w:t>AI helps you think it through</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0F36617" w14:textId="77777777" w:rsidR="00AC4323" w:rsidRDefault="00000000">
            <w:pPr>
              <w:pStyle w:val="TableText"/>
              <w:keepNext/>
            </w:pPr>
            <w:r>
              <w:rPr>
                <w:bCs/>
              </w:rPr>
              <w:t>A person still decides</w:t>
            </w:r>
          </w:p>
        </w:tc>
      </w:tr>
      <w:tr w:rsidR="00AC4323" w14:paraId="7AE64256" w14:textId="77777777" w:rsidTr="00AC4323">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2783277" w14:textId="77777777" w:rsidR="00AC4323" w:rsidRDefault="00000000">
            <w:pPr>
              <w:pStyle w:val="TableText"/>
              <w:keepNext/>
            </w:pPr>
            <w:r>
              <w:t>Read a contract and flag what to ask</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834C13E" w14:textId="77777777" w:rsidR="00AC4323" w:rsidRDefault="00000000">
            <w:pPr>
              <w:pStyle w:val="TableText"/>
              <w:keepNext/>
            </w:pPr>
            <w:r>
              <w:t>What we commit to in a contract</w:t>
            </w:r>
          </w:p>
        </w:tc>
      </w:tr>
      <w:tr w:rsidR="00AC4323" w14:paraId="44B53990"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E8BD3C7" w14:textId="77777777" w:rsidR="00AC4323" w:rsidRDefault="00000000">
            <w:pPr>
              <w:pStyle w:val="TableText"/>
              <w:keepNext/>
            </w:pPr>
            <w:r>
              <w:t>Work through a credit picture first</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54860C6" w14:textId="77777777" w:rsidR="00AC4323" w:rsidRDefault="00000000">
            <w:pPr>
              <w:pStyle w:val="TableText"/>
              <w:keepNext/>
            </w:pPr>
            <w:r>
              <w:t>Whether we extend credit or terms</w:t>
            </w:r>
          </w:p>
        </w:tc>
      </w:tr>
      <w:tr w:rsidR="00AC4323" w14:paraId="68B848E3" w14:textId="77777777" w:rsidTr="00AC4323">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76E148A" w14:textId="77777777" w:rsidR="00AC4323" w:rsidRDefault="00000000">
            <w:pPr>
              <w:pStyle w:val="TableText"/>
              <w:keepNext/>
            </w:pPr>
            <w:r>
              <w:t>Compare a substitution to the spec</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516DA0F" w14:textId="77777777" w:rsidR="00AC4323" w:rsidRDefault="00000000">
            <w:pPr>
              <w:pStyle w:val="TableText"/>
              <w:keepNext/>
            </w:pPr>
            <w:r>
              <w:t>What goes in an employee’s file</w:t>
            </w:r>
          </w:p>
        </w:tc>
      </w:tr>
      <w:tr w:rsidR="00AC4323" w14:paraId="790C7D8E"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0D12BB2" w14:textId="77777777" w:rsidR="00AC4323" w:rsidRDefault="00000000">
            <w:pPr>
              <w:pStyle w:val="TableText"/>
              <w:keepNext/>
            </w:pPr>
            <w:r>
              <w:t>Prepare for a personnel conversation</w:t>
            </w:r>
          </w:p>
        </w:tc>
        <w:tc>
          <w:tcPr>
            <w:tcW w:w="468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3860F79" w14:textId="77777777" w:rsidR="00AC4323" w:rsidRDefault="00000000">
            <w:pPr>
              <w:pStyle w:val="TableText"/>
              <w:keepNext/>
            </w:pPr>
            <w:r>
              <w:t>What we tell a customer we cover</w:t>
            </w:r>
          </w:p>
        </w:tc>
      </w:tr>
      <w:tr w:rsidR="00AC4323" w14:paraId="2C3710A4" w14:textId="77777777" w:rsidTr="00AC4323">
        <w:trPr>
          <w:cantSplit/>
        </w:trPr>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F39ABD7" w14:textId="77777777" w:rsidR="00AC4323" w:rsidRDefault="00000000">
            <w:pPr>
              <w:pStyle w:val="TableText"/>
            </w:pPr>
            <w:r>
              <w:t>Analyze why a number moved</w:t>
            </w:r>
          </w:p>
        </w:tc>
        <w:tc>
          <w:tcPr>
            <w:tcW w:w="468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2824FAB" w14:textId="77777777" w:rsidR="00AC4323" w:rsidRDefault="00000000">
            <w:pPr>
              <w:pStyle w:val="TableText"/>
            </w:pPr>
            <w:r>
              <w:t>Anything with a signature on it</w:t>
            </w:r>
          </w:p>
        </w:tc>
      </w:tr>
    </w:tbl>
    <w:p w14:paraId="57861BEC" w14:textId="77777777" w:rsidR="00AC4323" w:rsidRDefault="00AC4323">
      <w:pPr>
        <w:spacing w:after="60"/>
      </w:pPr>
    </w:p>
    <w:p w14:paraId="4EEA1D5A" w14:textId="77777777" w:rsidR="00AC4323" w:rsidRDefault="00000000">
      <w:pPr>
        <w:pStyle w:val="Heading3"/>
      </w:pPr>
      <w:r>
        <w:t>A narrower list that is absolute</w:t>
      </w:r>
    </w:p>
    <w:p w14:paraId="0674DFC3" w14:textId="77777777" w:rsidR="00AC4323" w:rsidRDefault="00000000">
      <w:pPr>
        <w:keepNext/>
      </w:pPr>
      <w:r>
        <w:t>One category is different, because a wrong answer can fail an inspection or hurt somebody. The following must come from a qualified human source or a manufacturer document, and never from an AI tool: not as a draft, not as a starting point, not as a sanity check.</w:t>
      </w:r>
    </w:p>
    <w:p w14:paraId="4CB8FC0E" w14:textId="77777777" w:rsidR="00AC4323" w:rsidRDefault="00000000">
      <w:pPr>
        <w:pStyle w:val="ListParagraph"/>
        <w:numPr>
          <w:ilvl w:val="0"/>
          <w:numId w:val="2"/>
        </w:numPr>
        <w:spacing w:after="80"/>
      </w:pPr>
      <w:r>
        <w:t>Span, load, or structural calculations of any kind.</w:t>
      </w:r>
    </w:p>
    <w:p w14:paraId="6FAA721C" w14:textId="77777777" w:rsidR="00AC4323" w:rsidRDefault="00000000">
      <w:pPr>
        <w:pStyle w:val="ListParagraph"/>
        <w:numPr>
          <w:ilvl w:val="0"/>
          <w:numId w:val="2"/>
        </w:numPr>
        <w:spacing w:after="80"/>
      </w:pPr>
      <w:r>
        <w:t>Building code, fire-rating, or compliance determinations.</w:t>
      </w:r>
    </w:p>
    <w:p w14:paraId="78E891E2" w14:textId="77777777" w:rsidR="00AC4323" w:rsidRDefault="00000000">
      <w:pPr>
        <w:pStyle w:val="ListParagraph"/>
        <w:numPr>
          <w:ilvl w:val="0"/>
          <w:numId w:val="2"/>
        </w:numPr>
        <w:spacing w:after="80"/>
      </w:pPr>
      <w:r>
        <w:t>Engineered wood, truss, or connector specifications.</w:t>
      </w:r>
    </w:p>
    <w:p w14:paraId="0D3172BB" w14:textId="77777777" w:rsidR="00AC4323" w:rsidRDefault="00000000">
      <w:pPr>
        <w:pStyle w:val="ListParagraph"/>
        <w:numPr>
          <w:ilvl w:val="0"/>
          <w:numId w:val="2"/>
        </w:numPr>
        <w:spacing w:after="80"/>
      </w:pPr>
      <w:r>
        <w:t>Fastener, hardware, or treatment requirements.</w:t>
      </w:r>
    </w:p>
    <w:p w14:paraId="3D0B2B81" w14:textId="77777777" w:rsidR="00AC4323" w:rsidRDefault="00000000">
      <w:pPr>
        <w:pStyle w:val="ListParagraph"/>
        <w:numPr>
          <w:ilvl w:val="0"/>
          <w:numId w:val="2"/>
        </w:numPr>
        <w:spacing w:after="80"/>
      </w:pPr>
      <w:r>
        <w:t>Safety procedures, equipment limits, or DOT requirements.</w:t>
      </w:r>
    </w:p>
    <w:p w14:paraId="7090B6D9" w14:textId="77777777" w:rsidR="00AC4323" w:rsidRDefault="00000000">
      <w:pPr>
        <w:pStyle w:val="Rule"/>
      </w:pPr>
      <w:r>
        <w:t>The rule of thumb. If a wrong answer could fail an inspection, void a warranty, or hurt somebody, it does not come from AI at all. If a wrong answer would cost money or end up in front of a lawyer, AI can help you prepare the question. A person still makes the call.</w:t>
      </w:r>
    </w:p>
    <w:p w14:paraId="7AC38B81" w14:textId="77777777" w:rsidR="00AC4323" w:rsidRDefault="00000000">
      <w:pPr>
        <w:pStyle w:val="Label"/>
      </w:pPr>
      <w:r>
        <w:lastRenderedPageBreak/>
        <w:t>Section 4</w:t>
      </w:r>
    </w:p>
    <w:p w14:paraId="3ACBCAA0" w14:textId="77777777" w:rsidR="00AC4323" w:rsidRDefault="00000000">
      <w:pPr>
        <w:pStyle w:val="Heading1"/>
      </w:pPr>
      <w:r>
        <w:t>You review everything before it goes out</w:t>
      </w:r>
    </w:p>
    <w:p w14:paraId="37293238" w14:textId="77777777" w:rsidR="00AC4323" w:rsidRDefault="00000000">
      <w:pPr>
        <w:keepNext/>
      </w:pPr>
      <w:r>
        <w:t>AI drafts. You decide. Nothing an AI tool produces goes to a customer, a vendor, or an employee without a person reading it first. Before you use any AI output, run the Four Checks.</w:t>
      </w:r>
    </w:p>
    <w:tbl>
      <w:tblPr>
        <w:tblStyle w:val="AIGPTable"/>
        <w:tblW w:w="9360" w:type="dxa"/>
        <w:tblInd w:w="0" w:type="dxa"/>
        <w:tblLayout w:type="fixed"/>
        <w:tblLook w:val="0420" w:firstRow="1" w:lastRow="0" w:firstColumn="0" w:lastColumn="0" w:noHBand="0" w:noVBand="1"/>
      </w:tblPr>
      <w:tblGrid>
        <w:gridCol w:w="1500"/>
        <w:gridCol w:w="7860"/>
      </w:tblGrid>
      <w:tr w:rsidR="00AC4323" w14:paraId="05D1974A" w14:textId="77777777" w:rsidTr="00AC4323">
        <w:trPr>
          <w:cnfStyle w:val="100000000000" w:firstRow="1" w:lastRow="0" w:firstColumn="0" w:lastColumn="0" w:oddVBand="0" w:evenVBand="0" w:oddHBand="0" w:evenHBand="0" w:firstRowFirstColumn="0" w:firstRowLastColumn="0" w:lastRowFirstColumn="0" w:lastRowLastColumn="0"/>
          <w:cantSplit/>
          <w:tblHeader/>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2785CDE" w14:textId="77777777" w:rsidR="00AC4323" w:rsidRDefault="00000000">
            <w:pPr>
              <w:pStyle w:val="TableText"/>
              <w:keepNext/>
            </w:pPr>
            <w:r>
              <w:rPr>
                <w:bCs/>
              </w:rPr>
              <w:t>Check</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1E8F9847" w14:textId="77777777" w:rsidR="00AC4323" w:rsidRDefault="00000000">
            <w:pPr>
              <w:pStyle w:val="TableText"/>
              <w:keepNext/>
            </w:pPr>
            <w:r>
              <w:rPr>
                <w:bCs/>
              </w:rPr>
              <w:t>The question</w:t>
            </w:r>
          </w:p>
        </w:tc>
      </w:tr>
      <w:tr w:rsidR="00AC4323" w14:paraId="5DF775A4" w14:textId="77777777" w:rsidTr="00AC4323">
        <w:trPr>
          <w:cantSplit/>
        </w:trPr>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4A5ADE6" w14:textId="77777777" w:rsidR="00AC4323" w:rsidRDefault="00000000">
            <w:pPr>
              <w:pStyle w:val="TableText"/>
              <w:keepNext/>
            </w:pPr>
            <w:r>
              <w:rPr>
                <w:b/>
                <w:bCs/>
              </w:rPr>
              <w:t>Match</w:t>
            </w:r>
          </w:p>
        </w:tc>
        <w:tc>
          <w:tcPr>
            <w:tcW w:w="7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30D3D59" w14:textId="77777777" w:rsidR="00AC4323" w:rsidRDefault="00000000">
            <w:pPr>
              <w:pStyle w:val="TableText"/>
              <w:keepNext/>
            </w:pPr>
            <w:r>
              <w:t xml:space="preserve">Does this answer the question I </w:t>
            </w:r>
            <w:proofErr w:type="gramStart"/>
            <w:r>
              <w:t>actually asked</w:t>
            </w:r>
            <w:proofErr w:type="gramEnd"/>
            <w:r>
              <w:t xml:space="preserve">, about the situation I am </w:t>
            </w:r>
            <w:proofErr w:type="gramStart"/>
            <w:r>
              <w:t>actually in</w:t>
            </w:r>
            <w:proofErr w:type="gramEnd"/>
            <w:r>
              <w:t>?</w:t>
            </w:r>
          </w:p>
        </w:tc>
      </w:tr>
      <w:tr w:rsidR="00AC4323" w14:paraId="4C7DD067"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9690D96" w14:textId="77777777" w:rsidR="00AC4323" w:rsidRDefault="00000000">
            <w:pPr>
              <w:pStyle w:val="TableText"/>
              <w:keepNext/>
            </w:pPr>
            <w:r>
              <w:rPr>
                <w:b/>
                <w:bCs/>
              </w:rPr>
              <w:t>Source</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E3B1ABE" w14:textId="77777777" w:rsidR="00AC4323" w:rsidRDefault="00000000">
            <w:pPr>
              <w:pStyle w:val="TableText"/>
              <w:keepNext/>
            </w:pPr>
            <w:r>
              <w:t>Every number, name, date, and policy claim gets checked against something real.</w:t>
            </w:r>
          </w:p>
        </w:tc>
      </w:tr>
      <w:tr w:rsidR="00AC4323" w14:paraId="307DFB25" w14:textId="77777777" w:rsidTr="00AC4323">
        <w:trPr>
          <w:cantSplit/>
        </w:trPr>
        <w:tc>
          <w:tcPr>
            <w:tcW w:w="15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1B0D00B" w14:textId="77777777" w:rsidR="00AC4323" w:rsidRDefault="00000000">
            <w:pPr>
              <w:pStyle w:val="TableText"/>
              <w:keepNext/>
            </w:pPr>
            <w:r>
              <w:rPr>
                <w:b/>
                <w:bCs/>
              </w:rPr>
              <w:t>Risk</w:t>
            </w:r>
          </w:p>
        </w:tc>
        <w:tc>
          <w:tcPr>
            <w:tcW w:w="78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729FA8E" w14:textId="77777777" w:rsidR="00AC4323" w:rsidRDefault="00000000">
            <w:pPr>
              <w:pStyle w:val="TableText"/>
              <w:keepNext/>
            </w:pPr>
            <w:r>
              <w:t>If this is wrong, what breaks? A typo or a warranty claim?</w:t>
            </w:r>
          </w:p>
        </w:tc>
      </w:tr>
      <w:tr w:rsidR="00AC4323" w14:paraId="415B699D" w14:textId="77777777" w:rsidTr="00AC4323">
        <w:trPr>
          <w:cnfStyle w:val="000000010000" w:firstRow="0" w:lastRow="0" w:firstColumn="0" w:lastColumn="0" w:oddVBand="0" w:evenVBand="0" w:oddHBand="0" w:evenHBand="1" w:firstRowFirstColumn="0" w:firstRowLastColumn="0" w:lastRowFirstColumn="0" w:lastRowLastColumn="0"/>
          <w:cantSplit/>
        </w:trPr>
        <w:tc>
          <w:tcPr>
            <w:tcW w:w="15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C1880F2" w14:textId="77777777" w:rsidR="00AC4323" w:rsidRDefault="00000000">
            <w:pPr>
              <w:pStyle w:val="TableText"/>
            </w:pPr>
            <w:r>
              <w:rPr>
                <w:b/>
                <w:bCs/>
              </w:rPr>
              <w:t>Own It</w:t>
            </w:r>
          </w:p>
        </w:tc>
        <w:tc>
          <w:tcPr>
            <w:tcW w:w="78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317C133" w14:textId="77777777" w:rsidR="00AC4323" w:rsidRDefault="00000000">
            <w:pPr>
              <w:pStyle w:val="TableText"/>
            </w:pPr>
            <w:r>
              <w:t>Would I put my name on this as my own work?</w:t>
            </w:r>
          </w:p>
        </w:tc>
      </w:tr>
    </w:tbl>
    <w:p w14:paraId="6AEF8CB1" w14:textId="77777777" w:rsidR="00AC4323" w:rsidRDefault="00AC4323">
      <w:pPr>
        <w:spacing w:after="60"/>
      </w:pPr>
    </w:p>
    <w:p w14:paraId="02F55F49" w14:textId="77777777" w:rsidR="00AC4323" w:rsidRDefault="00000000">
      <w:r>
        <w:t>If you cannot answer all four, do not send it. Your name goes on the output, not the tool’s.</w:t>
      </w:r>
    </w:p>
    <w:p w14:paraId="1A552619" w14:textId="77777777" w:rsidR="00AC4323" w:rsidRDefault="00000000">
      <w:pPr>
        <w:pStyle w:val="Label"/>
      </w:pPr>
      <w:r>
        <w:t>Section 5</w:t>
      </w:r>
    </w:p>
    <w:p w14:paraId="4FA357DD" w14:textId="77777777" w:rsidR="00AC4323" w:rsidRDefault="00000000">
      <w:pPr>
        <w:pStyle w:val="Heading1"/>
      </w:pPr>
      <w:r>
        <w:t>Disclose when it matters</w:t>
      </w:r>
    </w:p>
    <w:p w14:paraId="486E8E67" w14:textId="77777777" w:rsidR="00AC4323" w:rsidRDefault="00000000">
      <w:pPr>
        <w:keepNext/>
      </w:pPr>
      <w:r>
        <w:t>You do not need to announce that AI helped you organize your notes or draft an internal checklist. You do need to be straight with people when it counts.</w:t>
      </w:r>
    </w:p>
    <w:p w14:paraId="5459EC72" w14:textId="77777777" w:rsidR="00AC4323" w:rsidRDefault="00000000">
      <w:pPr>
        <w:pStyle w:val="ListParagraph"/>
        <w:numPr>
          <w:ilvl w:val="0"/>
          <w:numId w:val="2"/>
        </w:numPr>
        <w:spacing w:after="80"/>
      </w:pPr>
      <w:r>
        <w:t>Never present AI-generated work as a professional opinion, an engineered specification, or a code determination.</w:t>
      </w:r>
    </w:p>
    <w:p w14:paraId="18D0A1E4" w14:textId="77777777" w:rsidR="00AC4323" w:rsidRDefault="00000000">
      <w:pPr>
        <w:pStyle w:val="ListParagraph"/>
        <w:numPr>
          <w:ilvl w:val="0"/>
          <w:numId w:val="2"/>
        </w:numPr>
        <w:spacing w:after="80"/>
      </w:pPr>
      <w:r>
        <w:t>Never use AI to write something that implies a credential you do not hold.</w:t>
      </w:r>
    </w:p>
    <w:p w14:paraId="16DF5E74" w14:textId="77777777" w:rsidR="00AC4323" w:rsidRDefault="00000000">
      <w:pPr>
        <w:pStyle w:val="ListParagraph"/>
        <w:numPr>
          <w:ilvl w:val="0"/>
          <w:numId w:val="2"/>
        </w:numPr>
        <w:spacing w:after="80"/>
      </w:pPr>
      <w:r>
        <w:t>If a customer asks whether AI was involved in something you gave them, answer honestly.</w:t>
      </w:r>
    </w:p>
    <w:p w14:paraId="12374B94" w14:textId="77777777" w:rsidR="00AC4323" w:rsidRDefault="00000000">
      <w:pPr>
        <w:pStyle w:val="Label"/>
      </w:pPr>
      <w:r>
        <w:t>Section 6</w:t>
      </w:r>
    </w:p>
    <w:p w14:paraId="6E5B3285" w14:textId="77777777" w:rsidR="00AC4323" w:rsidRDefault="00000000">
      <w:pPr>
        <w:pStyle w:val="Heading1"/>
      </w:pPr>
      <w:r>
        <w:t>Questions, mistakes, and accountability</w:t>
      </w:r>
    </w:p>
    <w:p w14:paraId="3BAE1CA4" w14:textId="77777777" w:rsidR="00AC4323" w:rsidRDefault="00000000">
      <w:r>
        <w:t>This policy exists to let people use a useful tool safely, not to catch anybody out. If you are unsure, ask before you act. That is always the right call.</w:t>
      </w:r>
    </w:p>
    <w:p w14:paraId="218D90E1" w14:textId="77777777" w:rsidR="00AC4323" w:rsidRDefault="00000000">
      <w:pPr>
        <w:keepNext/>
      </w:pPr>
      <w:r>
        <w:rPr>
          <w:b/>
          <w:bCs/>
        </w:rPr>
        <w:t>Questions about this policy go to:</w:t>
      </w:r>
    </w:p>
    <w:p w14:paraId="4EFBBE49" w14:textId="77777777" w:rsidR="00AC4323" w:rsidRDefault="00AC4323">
      <w:pPr>
        <w:pStyle w:val="Write-inLine"/>
      </w:pPr>
    </w:p>
    <w:p w14:paraId="2ABFD95A" w14:textId="77777777" w:rsidR="00AC4323" w:rsidRDefault="00000000">
      <w:pPr>
        <w:keepNext/>
      </w:pPr>
      <w:r>
        <w:rPr>
          <w:b/>
          <w:bCs/>
        </w:rPr>
        <w:t>Report a mistake or a data exposure to:</w:t>
      </w:r>
    </w:p>
    <w:p w14:paraId="1D021B94" w14:textId="77777777" w:rsidR="00AC4323" w:rsidRDefault="00AC4323">
      <w:pPr>
        <w:pStyle w:val="Write-inLine"/>
      </w:pPr>
    </w:p>
    <w:p w14:paraId="74E8B3FC" w14:textId="77777777" w:rsidR="00AC4323" w:rsidRDefault="00AC4323">
      <w:pPr>
        <w:spacing w:before="160" w:after="0"/>
      </w:pPr>
    </w:p>
    <w:p w14:paraId="1E4DC5BB" w14:textId="77777777" w:rsidR="00AC4323" w:rsidRDefault="00000000">
      <w:r>
        <w:lastRenderedPageBreak/>
        <w:t>If you realize you pasted something you should not have, report it the same day. Reporting it quickly is treated as doing the right thing. Hiding it is the problem.</w:t>
      </w:r>
    </w:p>
    <w:p w14:paraId="28A76217" w14:textId="77777777" w:rsidR="00AC4323" w:rsidRDefault="00000000">
      <w:r>
        <w:t>Violations of this policy are handled under our existing conduct and confidentiality policies.</w:t>
      </w:r>
    </w:p>
    <w:p w14:paraId="386AC6F3" w14:textId="77777777" w:rsidR="00AC4323" w:rsidRDefault="00000000">
      <w:pPr>
        <w:pStyle w:val="Heading2"/>
      </w:pPr>
      <w:r>
        <w:t>Employee acknowledgment</w:t>
      </w:r>
    </w:p>
    <w:p w14:paraId="735F33C3" w14:textId="77777777" w:rsidR="00AC4323" w:rsidRDefault="00000000">
      <w:r>
        <w:t>I have read this AI Use Policy. I understand which tools are approved, what information goes in which tool, which answers may never come from an AI tool, and that I am responsible for reviewing anything AI helps me produce.</w:t>
      </w:r>
    </w:p>
    <w:p w14:paraId="2651B7BA" w14:textId="77777777" w:rsidR="00AC4323" w:rsidRDefault="00000000">
      <w:pPr>
        <w:pStyle w:val="Write-inLine"/>
      </w:pPr>
      <w:r>
        <w:t>Employee name (print):</w:t>
      </w:r>
    </w:p>
    <w:p w14:paraId="28022606" w14:textId="77777777" w:rsidR="00AC4323" w:rsidRDefault="00000000">
      <w:pPr>
        <w:pStyle w:val="Write-inLine"/>
      </w:pPr>
      <w:r>
        <w:t>Signature:</w:t>
      </w:r>
    </w:p>
    <w:p w14:paraId="75798AA5" w14:textId="77777777" w:rsidR="00AC4323" w:rsidRDefault="00000000">
      <w:pPr>
        <w:pStyle w:val="Write-inLine"/>
      </w:pPr>
      <w:r>
        <w:t>Date:</w:t>
      </w:r>
    </w:p>
    <w:p w14:paraId="52C8CD4F" w14:textId="77777777" w:rsidR="00AC4323" w:rsidRDefault="00AC4323">
      <w:pPr>
        <w:spacing w:before="240" w:after="0"/>
      </w:pPr>
    </w:p>
    <w:p w14:paraId="7C7922CB" w14:textId="77777777" w:rsidR="00AC4323" w:rsidRDefault="00000000">
      <w:pPr>
        <w:pStyle w:val="Small"/>
      </w:pPr>
      <w:r>
        <w:t>This template is a starting point for LBM dealers and is not legal advice. Have counsel review it before adoption. Provided by AI Growth Partners. May be distributed and adapted by dealers and associations with attribution retained; may not be resold or repackaged as a commercial training product.</w:t>
      </w:r>
    </w:p>
    <w:sectPr w:rsidR="00AC4323">
      <w:headerReference w:type="default" r:id="rId8"/>
      <w:footerReference w:type="default" r:id="rId9"/>
      <w:headerReference w:type="first" r:id="rId10"/>
      <w:footerReference w:type="first" r:id="rId11"/>
      <w:pgSz w:w="12240" w:h="15840"/>
      <w:pgMar w:top="1440" w:right="1440" w:bottom="1300" w:left="1440"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252773" w14:textId="77777777" w:rsidR="00375F7C" w:rsidRDefault="00375F7C">
      <w:pPr>
        <w:spacing w:after="0" w:line="240" w:lineRule="auto"/>
      </w:pPr>
      <w:r>
        <w:separator/>
      </w:r>
    </w:p>
  </w:endnote>
  <w:endnote w:type="continuationSeparator" w:id="0">
    <w:p w14:paraId="148E65ED" w14:textId="77777777" w:rsidR="00375F7C" w:rsidRDefault="00375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10B57" w14:textId="77777777" w:rsidR="005C75BA" w:rsidRDefault="00000000">
    <w:pPr>
      <w:pBdr>
        <w:top w:val="single" w:sz="4" w:space="8" w:color="D5DCEC"/>
      </w:pBdr>
      <w:tabs>
        <w:tab w:val="right" w:pos="9360"/>
      </w:tabs>
      <w:spacing w:after="0"/>
    </w:pPr>
    <w:r>
      <w:rPr>
        <w:noProof/>
      </w:rPr>
      <w:drawing>
        <wp:inline distT="0" distB="0" distL="0" distR="0" wp14:anchorId="55FE1E1E" wp14:editId="10D641AA">
          <wp:extent cx="200025" cy="171450"/>
          <wp:effectExtent l="0" t="0" r="0" b="0"/>
          <wp:docPr id="276388166" name="Picture 27638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0025" cy="171450"/>
                  </a:xfrm>
                  <a:prstGeom prst="rect">
                    <a:avLst/>
                  </a:prstGeom>
                </pic:spPr>
              </pic:pic>
            </a:graphicData>
          </a:graphic>
        </wp:inline>
      </w:drawing>
    </w:r>
    <w:r>
      <w:rPr>
        <w:color w:val="4A5468"/>
        <w:sz w:val="16"/>
        <w:szCs w:val="16"/>
      </w:rPr>
      <w:t xml:space="preserve">   Starter Training AI Use Policy </w:t>
    </w:r>
    <w:proofErr w:type="gramStart"/>
    <w:r>
      <w:rPr>
        <w:color w:val="4A5468"/>
        <w:sz w:val="16"/>
        <w:szCs w:val="16"/>
      </w:rPr>
      <w:t>Starter  ·</w:t>
    </w:r>
    <w:proofErr w:type="gramEnd"/>
    <w:r>
      <w:rPr>
        <w:color w:val="4A5468"/>
        <w:sz w:val="16"/>
        <w:szCs w:val="16"/>
      </w:rPr>
      <w:t xml:space="preserve">  v3.0</w:t>
    </w:r>
    <w:r>
      <w:rPr>
        <w:color w:val="4A5468"/>
        <w:sz w:val="16"/>
        <w:szCs w:val="16"/>
      </w:rPr>
      <w:tab/>
    </w:r>
    <w:r>
      <w:rPr>
        <w:color w:val="4A5468"/>
        <w:sz w:val="16"/>
        <w:szCs w:val="16"/>
      </w:rPr>
      <w:fldChar w:fldCharType="begin"/>
    </w:r>
    <w:r>
      <w:rPr>
        <w:color w:val="4A5468"/>
        <w:sz w:val="16"/>
        <w:szCs w:val="16"/>
      </w:rPr>
      <w:instrText>PAGE</w:instrText>
    </w:r>
    <w:r>
      <w:rPr>
        <w:color w:val="4A5468"/>
        <w:sz w:val="16"/>
        <w:szCs w:val="16"/>
      </w:rPr>
      <w:fldChar w:fldCharType="separate"/>
    </w:r>
    <w:r w:rsidR="00952929">
      <w:rPr>
        <w:noProof/>
        <w:color w:val="4A5468"/>
        <w:sz w:val="16"/>
        <w:szCs w:val="16"/>
      </w:rPr>
      <w:t>2</w:t>
    </w:r>
    <w:r>
      <w:rPr>
        <w:color w:val="4A5468"/>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7BFD77" w14:textId="77777777" w:rsidR="005C75BA" w:rsidRDefault="005C75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1117AE" w14:textId="77777777" w:rsidR="00375F7C" w:rsidRDefault="00375F7C">
      <w:pPr>
        <w:spacing w:after="0" w:line="240" w:lineRule="auto"/>
      </w:pPr>
      <w:r>
        <w:separator/>
      </w:r>
    </w:p>
  </w:footnote>
  <w:footnote w:type="continuationSeparator" w:id="0">
    <w:p w14:paraId="7330F096" w14:textId="77777777" w:rsidR="00375F7C" w:rsidRDefault="00375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C4ACB" w14:textId="77777777" w:rsidR="005C75BA" w:rsidRDefault="005C75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5251E7" w14:textId="77777777" w:rsidR="005C75BA" w:rsidRDefault="005C75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06C25"/>
    <w:multiLevelType w:val="hybridMultilevel"/>
    <w:tmpl w:val="4AC496E0"/>
    <w:lvl w:ilvl="0" w:tplc="B568F446">
      <w:start w:val="1"/>
      <w:numFmt w:val="bullet"/>
      <w:lvlText w:val="•"/>
      <w:lvlJc w:val="left"/>
      <w:pPr>
        <w:ind w:left="360" w:hanging="270"/>
      </w:pPr>
      <w:rPr>
        <w:color w:val="2B3F78"/>
      </w:rPr>
    </w:lvl>
    <w:lvl w:ilvl="1" w:tplc="D084CCE6">
      <w:start w:val="1"/>
      <w:numFmt w:val="bullet"/>
      <w:lvlText w:val="–"/>
      <w:lvlJc w:val="left"/>
      <w:pPr>
        <w:ind w:left="720" w:hanging="270"/>
      </w:pPr>
      <w:rPr>
        <w:color w:val="4A5468"/>
      </w:rPr>
    </w:lvl>
    <w:lvl w:ilvl="2" w:tplc="07D85D86">
      <w:numFmt w:val="decimal"/>
      <w:lvlText w:val=""/>
      <w:lvlJc w:val="left"/>
    </w:lvl>
    <w:lvl w:ilvl="3" w:tplc="341C986E">
      <w:numFmt w:val="decimal"/>
      <w:lvlText w:val=""/>
      <w:lvlJc w:val="left"/>
    </w:lvl>
    <w:lvl w:ilvl="4" w:tplc="188E6100">
      <w:numFmt w:val="decimal"/>
      <w:lvlText w:val=""/>
      <w:lvlJc w:val="left"/>
    </w:lvl>
    <w:lvl w:ilvl="5" w:tplc="B57CD522">
      <w:numFmt w:val="decimal"/>
      <w:lvlText w:val=""/>
      <w:lvlJc w:val="left"/>
    </w:lvl>
    <w:lvl w:ilvl="6" w:tplc="276C9D0E">
      <w:numFmt w:val="decimal"/>
      <w:lvlText w:val=""/>
      <w:lvlJc w:val="left"/>
    </w:lvl>
    <w:lvl w:ilvl="7" w:tplc="AA16987C">
      <w:numFmt w:val="decimal"/>
      <w:lvlText w:val=""/>
      <w:lvlJc w:val="left"/>
    </w:lvl>
    <w:lvl w:ilvl="8" w:tplc="4E5ED96E">
      <w:numFmt w:val="decimal"/>
      <w:lvlText w:val=""/>
      <w:lvlJc w:val="left"/>
    </w:lvl>
  </w:abstractNum>
  <w:abstractNum w:abstractNumId="1" w15:restartNumberingAfterBreak="0">
    <w:nsid w:val="1E10725F"/>
    <w:multiLevelType w:val="hybridMultilevel"/>
    <w:tmpl w:val="F8F8E5DE"/>
    <w:lvl w:ilvl="0" w:tplc="00B43D4A">
      <w:start w:val="1"/>
      <w:numFmt w:val="bullet"/>
      <w:lvlText w:val="☐"/>
      <w:lvlJc w:val="left"/>
      <w:pPr>
        <w:ind w:left="360" w:hanging="360"/>
      </w:pPr>
      <w:rPr>
        <w:rFonts w:ascii="Segoe UI Symbol" w:eastAsia="Segoe UI Symbol" w:hAnsi="Segoe UI Symbol" w:cs="Segoe UI Symbol"/>
        <w:color w:val="2B3F78"/>
      </w:rPr>
    </w:lvl>
    <w:lvl w:ilvl="1" w:tplc="8F46EE58">
      <w:numFmt w:val="decimal"/>
      <w:lvlText w:val=""/>
      <w:lvlJc w:val="left"/>
    </w:lvl>
    <w:lvl w:ilvl="2" w:tplc="593E3188">
      <w:numFmt w:val="decimal"/>
      <w:lvlText w:val=""/>
      <w:lvlJc w:val="left"/>
    </w:lvl>
    <w:lvl w:ilvl="3" w:tplc="B3040F28">
      <w:numFmt w:val="decimal"/>
      <w:lvlText w:val=""/>
      <w:lvlJc w:val="left"/>
    </w:lvl>
    <w:lvl w:ilvl="4" w:tplc="EF8EBCC2">
      <w:numFmt w:val="decimal"/>
      <w:lvlText w:val=""/>
      <w:lvlJc w:val="left"/>
    </w:lvl>
    <w:lvl w:ilvl="5" w:tplc="0B04E228">
      <w:numFmt w:val="decimal"/>
      <w:lvlText w:val=""/>
      <w:lvlJc w:val="left"/>
    </w:lvl>
    <w:lvl w:ilvl="6" w:tplc="C80E690A">
      <w:numFmt w:val="decimal"/>
      <w:lvlText w:val=""/>
      <w:lvlJc w:val="left"/>
    </w:lvl>
    <w:lvl w:ilvl="7" w:tplc="1E74C406">
      <w:numFmt w:val="decimal"/>
      <w:lvlText w:val=""/>
      <w:lvlJc w:val="left"/>
    </w:lvl>
    <w:lvl w:ilvl="8" w:tplc="C2A23FDA">
      <w:numFmt w:val="decimal"/>
      <w:lvlText w:val=""/>
      <w:lvlJc w:val="left"/>
    </w:lvl>
  </w:abstractNum>
  <w:abstractNum w:abstractNumId="2" w15:restartNumberingAfterBreak="0">
    <w:nsid w:val="3DCF6E3E"/>
    <w:multiLevelType w:val="hybridMultilevel"/>
    <w:tmpl w:val="24BEF0E8"/>
    <w:lvl w:ilvl="0" w:tplc="7C8A2490">
      <w:start w:val="1"/>
      <w:numFmt w:val="decimal"/>
      <w:lvlText w:val="%1."/>
      <w:lvlJc w:val="left"/>
      <w:pPr>
        <w:ind w:left="360" w:hanging="360"/>
      </w:pPr>
      <w:rPr>
        <w:b/>
        <w:bCs/>
        <w:color w:val="2B3F78"/>
      </w:rPr>
    </w:lvl>
    <w:lvl w:ilvl="1" w:tplc="177C5520">
      <w:numFmt w:val="decimal"/>
      <w:lvlText w:val=""/>
      <w:lvlJc w:val="left"/>
    </w:lvl>
    <w:lvl w:ilvl="2" w:tplc="1EF8740E">
      <w:numFmt w:val="decimal"/>
      <w:lvlText w:val=""/>
      <w:lvlJc w:val="left"/>
    </w:lvl>
    <w:lvl w:ilvl="3" w:tplc="B10A5956">
      <w:numFmt w:val="decimal"/>
      <w:lvlText w:val=""/>
      <w:lvlJc w:val="left"/>
    </w:lvl>
    <w:lvl w:ilvl="4" w:tplc="C18E00F0">
      <w:numFmt w:val="decimal"/>
      <w:lvlText w:val=""/>
      <w:lvlJc w:val="left"/>
    </w:lvl>
    <w:lvl w:ilvl="5" w:tplc="5C34A50C">
      <w:numFmt w:val="decimal"/>
      <w:lvlText w:val=""/>
      <w:lvlJc w:val="left"/>
    </w:lvl>
    <w:lvl w:ilvl="6" w:tplc="5CF0E76C">
      <w:numFmt w:val="decimal"/>
      <w:lvlText w:val=""/>
      <w:lvlJc w:val="left"/>
    </w:lvl>
    <w:lvl w:ilvl="7" w:tplc="E08E5F4A">
      <w:numFmt w:val="decimal"/>
      <w:lvlText w:val=""/>
      <w:lvlJc w:val="left"/>
    </w:lvl>
    <w:lvl w:ilvl="8" w:tplc="F26A5356">
      <w:numFmt w:val="decimal"/>
      <w:lvlText w:val=""/>
      <w:lvlJc w:val="left"/>
    </w:lvl>
  </w:abstractNum>
  <w:abstractNum w:abstractNumId="3" w15:restartNumberingAfterBreak="0">
    <w:nsid w:val="42EC0861"/>
    <w:multiLevelType w:val="hybridMultilevel"/>
    <w:tmpl w:val="1F9AB586"/>
    <w:lvl w:ilvl="0" w:tplc="815879A6">
      <w:start w:val="1"/>
      <w:numFmt w:val="bullet"/>
      <w:lvlText w:val="●"/>
      <w:lvlJc w:val="left"/>
      <w:pPr>
        <w:ind w:left="720" w:hanging="360"/>
      </w:pPr>
    </w:lvl>
    <w:lvl w:ilvl="1" w:tplc="4D30BCF4">
      <w:start w:val="1"/>
      <w:numFmt w:val="bullet"/>
      <w:lvlText w:val="○"/>
      <w:lvlJc w:val="left"/>
      <w:pPr>
        <w:ind w:left="1440" w:hanging="360"/>
      </w:pPr>
    </w:lvl>
    <w:lvl w:ilvl="2" w:tplc="91943DD2">
      <w:start w:val="1"/>
      <w:numFmt w:val="bullet"/>
      <w:lvlText w:val="■"/>
      <w:lvlJc w:val="left"/>
      <w:pPr>
        <w:ind w:left="2160" w:hanging="360"/>
      </w:pPr>
    </w:lvl>
    <w:lvl w:ilvl="3" w:tplc="161EC250">
      <w:start w:val="1"/>
      <w:numFmt w:val="bullet"/>
      <w:lvlText w:val="●"/>
      <w:lvlJc w:val="left"/>
      <w:pPr>
        <w:ind w:left="2880" w:hanging="360"/>
      </w:pPr>
    </w:lvl>
    <w:lvl w:ilvl="4" w:tplc="33908BFE">
      <w:start w:val="1"/>
      <w:numFmt w:val="bullet"/>
      <w:lvlText w:val="○"/>
      <w:lvlJc w:val="left"/>
      <w:pPr>
        <w:ind w:left="3600" w:hanging="360"/>
      </w:pPr>
    </w:lvl>
    <w:lvl w:ilvl="5" w:tplc="25163224">
      <w:start w:val="1"/>
      <w:numFmt w:val="bullet"/>
      <w:lvlText w:val="■"/>
      <w:lvlJc w:val="left"/>
      <w:pPr>
        <w:ind w:left="4320" w:hanging="360"/>
      </w:pPr>
    </w:lvl>
    <w:lvl w:ilvl="6" w:tplc="13E22FC4">
      <w:start w:val="1"/>
      <w:numFmt w:val="bullet"/>
      <w:lvlText w:val="●"/>
      <w:lvlJc w:val="left"/>
      <w:pPr>
        <w:ind w:left="5040" w:hanging="360"/>
      </w:pPr>
    </w:lvl>
    <w:lvl w:ilvl="7" w:tplc="CEEE3306">
      <w:start w:val="1"/>
      <w:numFmt w:val="bullet"/>
      <w:lvlText w:val="●"/>
      <w:lvlJc w:val="left"/>
      <w:pPr>
        <w:ind w:left="5760" w:hanging="360"/>
      </w:pPr>
    </w:lvl>
    <w:lvl w:ilvl="8" w:tplc="EF64610C">
      <w:start w:val="1"/>
      <w:numFmt w:val="bullet"/>
      <w:lvlText w:val="●"/>
      <w:lvlJc w:val="left"/>
      <w:pPr>
        <w:ind w:left="6480" w:hanging="360"/>
      </w:pPr>
    </w:lvl>
  </w:abstractNum>
  <w:num w:numId="1" w16cid:durableId="1471168881">
    <w:abstractNumId w:val="3"/>
    <w:lvlOverride w:ilvl="0">
      <w:startOverride w:val="1"/>
    </w:lvlOverride>
  </w:num>
  <w:num w:numId="2" w16cid:durableId="1817142558">
    <w:abstractNumId w:val="0"/>
    <w:lvlOverride w:ilvl="0">
      <w:startOverride w:val="1"/>
    </w:lvlOverride>
  </w:num>
  <w:num w:numId="3" w16cid:durableId="85151048">
    <w:abstractNumId w:val="2"/>
    <w:lvlOverride w:ilvl="0">
      <w:startOverride w:val="1"/>
    </w:lvlOverride>
  </w:num>
  <w:num w:numId="4" w16cid:durableId="788476537">
    <w:abstractNumId w:val="1"/>
    <w:lvlOverride w:ilvl="0">
      <w:startOverride w:val="1"/>
    </w:lvlOverride>
  </w:num>
  <w:num w:numId="5" w16cid:durableId="242222118">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29"/>
    <w:rsid w:val="00044357"/>
    <w:rsid w:val="00375F7C"/>
    <w:rsid w:val="005C75BA"/>
    <w:rsid w:val="00952929"/>
    <w:rsid w:val="00AC4323"/>
    <w:rsid w:val="00CF3A4C"/>
    <w:rsid w:val="00F44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485201"/>
  <w15:docId w15:val="{74B73E52-1E28-9F43-9063-C44321A5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01623"/>
        <w:sz w:val="22"/>
        <w:szCs w:val="22"/>
        <w:lang w:val="en-US"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360" w:line="240" w:lineRule="auto"/>
      <w:outlineLvl w:val="0"/>
    </w:pPr>
    <w:rPr>
      <w:b/>
      <w:bCs/>
      <w:sz w:val="36"/>
      <w:szCs w:val="36"/>
    </w:rPr>
  </w:style>
  <w:style w:type="paragraph" w:styleId="Heading2">
    <w:name w:val="heading 2"/>
    <w:uiPriority w:val="9"/>
    <w:unhideWhenUsed/>
    <w:qFormat/>
    <w:pPr>
      <w:keepNext/>
      <w:keepLines/>
      <w:spacing w:before="280" w:after="100" w:line="240" w:lineRule="auto"/>
      <w:outlineLvl w:val="1"/>
    </w:pPr>
    <w:rPr>
      <w:b/>
      <w:bCs/>
      <w:color w:val="2B3F78"/>
      <w:sz w:val="28"/>
      <w:szCs w:val="28"/>
    </w:rPr>
  </w:style>
  <w:style w:type="paragraph" w:styleId="Heading3">
    <w:name w:val="heading 3"/>
    <w:uiPriority w:val="9"/>
    <w:unhideWhenUsed/>
    <w:qFormat/>
    <w:pPr>
      <w:keepNext/>
      <w:spacing w:before="200" w:after="80" w:line="240" w:lineRule="auto"/>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60" w:line="240" w:lineRule="auto"/>
    </w:pPr>
    <w:rPr>
      <w:b/>
      <w:bCs/>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240"/>
    </w:pPr>
    <w:rPr>
      <w:color w:val="4A5468"/>
      <w:sz w:val="28"/>
      <w:szCs w:val="28"/>
    </w:rPr>
  </w:style>
  <w:style w:type="paragraph" w:customStyle="1" w:styleId="Label">
    <w:name w:val="Label"/>
    <w:qFormat/>
    <w:pPr>
      <w:keepNext/>
      <w:spacing w:before="120" w:after="60"/>
    </w:pPr>
    <w:rPr>
      <w:b/>
      <w:bCs/>
      <w:caps/>
      <w:color w:val="4767BD"/>
      <w:spacing w:val="30"/>
      <w:sz w:val="18"/>
      <w:szCs w:val="18"/>
    </w:rPr>
  </w:style>
  <w:style w:type="paragraph" w:customStyle="1" w:styleId="Callout">
    <w:name w:val="Callout"/>
    <w:qFormat/>
    <w:pPr>
      <w:pBdr>
        <w:top w:val="single" w:sz="6" w:space="8" w:color="EEF1F8"/>
        <w:left w:val="single" w:sz="6" w:space="8" w:color="EEF1F8"/>
        <w:bottom w:val="single" w:sz="6" w:space="8" w:color="EEF1F8"/>
        <w:right w:val="single" w:sz="6" w:space="8" w:color="EEF1F8"/>
      </w:pBdr>
      <w:shd w:val="clear" w:color="auto" w:fill="EEF1F8"/>
      <w:spacing w:before="200" w:after="200"/>
      <w:ind w:left="180" w:right="180"/>
    </w:pPr>
  </w:style>
  <w:style w:type="paragraph" w:customStyle="1" w:styleId="Rule">
    <w:name w:val="Rule"/>
    <w:qFormat/>
    <w:pPr>
      <w:pBdr>
        <w:top w:val="single" w:sz="6" w:space="8" w:color="2B3F78"/>
        <w:left w:val="single" w:sz="6" w:space="8" w:color="2B3F78"/>
        <w:bottom w:val="single" w:sz="6" w:space="8" w:color="2B3F78"/>
        <w:right w:val="single" w:sz="6" w:space="8" w:color="2B3F78"/>
      </w:pBdr>
      <w:shd w:val="clear" w:color="auto" w:fill="2B3F78"/>
      <w:spacing w:before="200" w:after="200"/>
      <w:ind w:left="180" w:right="180"/>
    </w:pPr>
    <w:rPr>
      <w:b/>
      <w:bCs/>
      <w:color w:val="FFFFFF"/>
    </w:rPr>
  </w:style>
  <w:style w:type="paragraph" w:customStyle="1" w:styleId="Small">
    <w:name w:val="Small"/>
    <w:qFormat/>
    <w:pPr>
      <w:spacing w:after="80" w:line="264" w:lineRule="auto"/>
    </w:pPr>
    <w:rPr>
      <w:color w:val="4A5468"/>
      <w:sz w:val="18"/>
      <w:szCs w:val="18"/>
    </w:rPr>
  </w:style>
  <w:style w:type="paragraph" w:customStyle="1" w:styleId="Write-inLine">
    <w:name w:val="Write-in Line"/>
    <w:qFormat/>
    <w:pPr>
      <w:pBdr>
        <w:bottom w:val="single" w:sz="6" w:space="4" w:color="D5DCEC"/>
        <w:between w:val="single" w:sz="6" w:space="4" w:color="D5DCEC"/>
      </w:pBdr>
      <w:spacing w:after="0" w:line="480" w:lineRule="auto"/>
    </w:pPr>
  </w:style>
  <w:style w:type="paragraph" w:customStyle="1" w:styleId="TableText">
    <w:name w:val="Table Text"/>
    <w:qFormat/>
    <w:pPr>
      <w:spacing w:before="60" w:after="60" w:line="252" w:lineRule="auto"/>
    </w:pPr>
    <w:rPr>
      <w:sz w:val="20"/>
      <w:szCs w:val="20"/>
    </w:rPr>
  </w:style>
  <w:style w:type="character" w:customStyle="1" w:styleId="Fill-in">
    <w:name w:val="Fill-in"/>
    <w:uiPriority w:val="99"/>
    <w:unhideWhenUsed/>
    <w:qFormat/>
    <w:rPr>
      <w:i/>
      <w:iCs/>
      <w:color w:val="4767BD"/>
    </w:rPr>
  </w:style>
  <w:style w:type="character" w:customStyle="1" w:styleId="EmphasisNavy">
    <w:name w:val="Emphasis Navy"/>
    <w:uiPriority w:val="99"/>
    <w:unhideWhenUsed/>
    <w:qFormat/>
    <w:rPr>
      <w:b/>
      <w:bCs/>
      <w:color w:val="2B3F78"/>
    </w:rPr>
  </w:style>
  <w:style w:type="table" w:customStyle="1" w:styleId="AIGPTable">
    <w:name w:val="AIGP Table"/>
    <w:uiPriority w:val="40"/>
    <w:qFormat/>
    <w:pPr>
      <w:spacing w:before="60" w:after="60" w:line="252" w:lineRule="auto"/>
    </w:pPr>
    <w:rPr>
      <w:color w:val="auto"/>
      <w:sz w:val="20"/>
      <w:szCs w:val="20"/>
    </w:rPr>
    <w:tblPr>
      <w:tblStyleRowBandSize w:val="1"/>
      <w:tblBorders>
        <w:top w:val="single" w:sz="4" w:space="0" w:color="D5DCEC"/>
        <w:left w:val="single" w:sz="4" w:space="0" w:color="D5DCEC"/>
        <w:bottom w:val="single" w:sz="4" w:space="0" w:color="D5DCEC"/>
        <w:right w:val="single" w:sz="4" w:space="0" w:color="D5DCEC"/>
        <w:insideH w:val="single" w:sz="4" w:space="0" w:color="D5DCEC"/>
        <w:insideV w:val="single" w:sz="4" w:space="0" w:color="D5DCEC"/>
      </w:tblBorders>
      <w:tblCellMar>
        <w:top w:w="80" w:type="dxa"/>
        <w:left w:w="120" w:type="dxa"/>
        <w:bottom w:w="80" w:type="dxa"/>
        <w:right w:w="120" w:type="dxa"/>
      </w:tblCellMar>
    </w:tblPr>
    <w:tblStylePr w:type="firstRow">
      <w:rPr>
        <w:b/>
        <w:color w:val="FFFFFF"/>
      </w:rPr>
      <w:tblPr/>
      <w:tcPr>
        <w:shd w:val="clear" w:color="auto" w:fill="2B3F78"/>
      </w:tcPr>
    </w:tblStylePr>
    <w:tblStylePr w:type="band2Horz">
      <w:tblPr/>
      <w:tcPr>
        <w:shd w:val="clear" w:color="auto" w:fill="EEF1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1317</Words>
  <Characters>7512</Characters>
  <Application>Microsoft Office Word</Application>
  <DocSecurity>0</DocSecurity>
  <Lines>62</Lines>
  <Paragraphs>17</Paragraphs>
  <ScaleCrop>false</ScaleCrop>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Starter</dc:title>
  <dc:creator>John Marshall</dc:creator>
  <dc:description>AI Growth Partners</dc:description>
  <cp:lastModifiedBy>John Marshall</cp:lastModifiedBy>
  <cp:revision>2</cp:revision>
  <dcterms:created xsi:type="dcterms:W3CDTF">2026-09-25T02:08:00Z</dcterms:created>
  <dcterms:modified xsi:type="dcterms:W3CDTF">2026-09-25T02:08:00Z</dcterms:modified>
</cp:coreProperties>
</file>